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60715.htm"/>
      <w:bookmarkStart w:id="1" w:name="ksdiod2026071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July 15, 2026, Diodes Incorporated issued a press release announcing that it will host a conference call on Wednesday, August 5, 2026 at 4:00 p.m. Central Time (5:00 p.m. Eastern Time) to discuss its second quarter 2026 financial results. A copy of the press release is furnished as Exhibit 99.1.</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7.01, including Exhibit 99.1, will not be treated as filed for the purposes of Section 18 of the Securities Exchange Act of 1934 (the “Exchange Act”) or otherwise subject to the liabilities of that section. This information will not be incorporated by reference into a filing under the Securities Act of 1933, or into another filing under the Exchange Act, unless that filing expressly refers to specific information in this Form 8-K. The furnishing of the information in this Item 7.01 is not intended to, and does not, constitute a representation that the information in this Item 7.01 is material information that is not otherwise publicly available.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8072" w:type="dxa"/>
        <w:jc w:val="left"/>
        <w:tblInd w:w="0" w:type="dxa"/>
        <w:tblLayout w:type="fixed"/>
        <w:tblCellMar>
          <w:top w:w="28" w:type="dxa"/>
          <w:left w:w="28" w:type="dxa"/>
          <w:bottom w:w="28" w:type="dxa"/>
          <w:right w:w="28" w:type="dxa"/>
        </w:tblCellMar>
      </w:tblPr>
      <w:tblGrid>
        <w:gridCol w:w="1426"/>
        <w:gridCol w:w="6646"/>
      </w:tblGrid>
      <w:tr>
        <w:trPr/>
        <w:tc>
          <w:tcPr>
            <w:tcW w:w="142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iod-ex99_1.htm">
              <w:r>
                <w:rPr>
                  <w:rStyle w:val="InternetLink"/>
                  <w:rFonts w:ascii="Times New Roman" w:hAnsi="Times New Roman"/>
                  <w:color w:val="0000FF"/>
                  <w:sz w:val="20"/>
                  <w:u w:val="single"/>
                </w:rPr>
                <w:t>Press release dated July 15,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594" w:type="dxa"/>
        <w:jc w:val="left"/>
        <w:tblInd w:w="0" w:type="dxa"/>
        <w:tblLayout w:type="fixed"/>
        <w:tblCellMar>
          <w:top w:w="28" w:type="dxa"/>
          <w:left w:w="28" w:type="dxa"/>
          <w:bottom w:w="28" w:type="dxa"/>
          <w:right w:w="28" w:type="dxa"/>
        </w:tblCellMar>
      </w:tblPr>
      <w:tblGrid>
        <w:gridCol w:w="556"/>
        <w:gridCol w:w="1216"/>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color w:val="000000"/>
          <w:sz w:val="20"/>
        </w:rPr>
      </w:pPr>
      <w:bookmarkStart w:id="2" w:name="diod-ex99_1.htm"/>
      <w:bookmarkStart w:id="3" w:name="ksdiodex99_1"/>
      <w:bookmarkEnd w:id="2"/>
      <w:bookmarkEnd w:id="3"/>
      <w:r>
        <w:rPr>
          <w:rFonts w:ascii="Verdana;sans-serif" w:hAnsi="Verdana;sans-serif"/>
          <w:color w:val="000000"/>
          <w:sz w:val="20"/>
        </w:rPr>
        <w:t>Exhibit 99.1</w:t>
      </w:r>
      <w:r>
        <w:br w:type="page"/>
      </w:r>
    </w:p>
    <w:p>
      <w:pPr>
        <w:pStyle w:val="TextBody"/>
        <w:bidi w:val="0"/>
        <w:jc w:val="left"/>
        <w:rPr/>
      </w:pPr>
      <w:r>
        <w:rPr/>
        <w:drawing>
          <wp:inline distT="0" distB="0" distL="0" distR="0">
            <wp:extent cx="17811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953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Verdana;sans-serif" w:hAnsi="Verdana;sans-serif"/>
          <w:b/>
          <w:color w:val="000000"/>
          <w:sz w:val="24"/>
        </w:rPr>
      </w:pPr>
      <w:r>
        <w:rPr>
          <w:rFonts w:ascii="Verdana;sans-serif" w:hAnsi="Verdana;sans-serif"/>
          <w:b/>
          <w:color w:val="000000"/>
          <w:sz w:val="24"/>
        </w:rPr>
        <w:t>Diodes Incorporated to Announce Second Quarter 2026 Financial Results on August 5, 2026</w:t>
      </w:r>
    </w:p>
    <w:p>
      <w:pPr>
        <w:pStyle w:val="TextBody"/>
        <w:bidi w:val="0"/>
        <w:jc w:val="center"/>
        <w:rPr/>
      </w:pPr>
      <w:r>
        <w:rPr/>
        <w:t> </w:t>
      </w:r>
    </w:p>
    <w:p>
      <w:pPr>
        <w:pStyle w:val="TextBody"/>
        <w:bidi w:val="0"/>
        <w:jc w:val="both"/>
        <w:rPr>
          <w:rFonts w:ascii="Times New Roman" w:hAnsi="Times New Roman"/>
          <w:sz w:val="20"/>
        </w:rPr>
      </w:pPr>
      <w:r>
        <w:rPr>
          <w:rFonts w:ascii="Verdana;sans-serif" w:hAnsi="Verdana;sans-serif"/>
          <w:b/>
          <w:color w:val="000000"/>
          <w:sz w:val="20"/>
        </w:rPr>
        <w:t xml:space="preserve">Plano, Texas – July 15, 2026 – </w:t>
      </w:r>
      <w:r>
        <w:rPr>
          <w:rFonts w:ascii="Verdana;sans-serif" w:hAnsi="Verdana;sans-serif"/>
          <w:color w:val="000000"/>
          <w:sz w:val="20"/>
        </w:rPr>
        <w:t>Diodes Incorporated (Nasdaq: DIOD) will host a conference call on Wednesday, August 5, 2026 at 4:00 p.m. Central Time (5:00 p.m. Eastern Time) to discuss its second quarter 2026 financial results.</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Joining Gary Yu, President and Chief Executive Officer of Diodes Incorporated, will be Brett Whitmire, Chief Financial Officer, and Emily Yang, Senior Vice President of Worldwide Sales and Marketing. The Company intends to distribute the announcement of its second quarter 2026 financial results on that same day at 3:05 p.m. Central Time (4:05 p.m. Eastern Time).</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Analysts and investors are invited to join the conference call using the following information:</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 xml:space="preserve">Date: </w:t>
      </w:r>
      <w:r>
        <w:rPr>
          <w:rFonts w:ascii="Verdana;sans-serif" w:hAnsi="Verdana;sans-serif"/>
          <w:b/>
          <w:color w:val="000000"/>
          <w:sz w:val="20"/>
        </w:rPr>
        <w:t>Wednesday, August 5, 2026</w:t>
      </w:r>
    </w:p>
    <w:p>
      <w:pPr>
        <w:pStyle w:val="TextBody"/>
        <w:bidi w:val="0"/>
        <w:jc w:val="both"/>
        <w:rPr>
          <w:rFonts w:ascii="Times New Roman" w:hAnsi="Times New Roman"/>
          <w:sz w:val="20"/>
        </w:rPr>
      </w:pPr>
      <w:r>
        <w:rPr>
          <w:rFonts w:ascii="Verdana;sans-serif" w:hAnsi="Verdana;sans-serif"/>
          <w:color w:val="000000"/>
          <w:sz w:val="20"/>
        </w:rPr>
        <w:t xml:space="preserve">Time: </w:t>
      </w:r>
      <w:r>
        <w:rPr>
          <w:rFonts w:ascii="Verdana;sans-serif" w:hAnsi="Verdana;sans-serif"/>
          <w:b/>
          <w:color w:val="000000"/>
          <w:sz w:val="20"/>
        </w:rPr>
        <w:t>4:00 p.m. Central Time (5:00 p.m. Eastern Time)</w:t>
      </w:r>
    </w:p>
    <w:p>
      <w:pPr>
        <w:pStyle w:val="TextBody"/>
        <w:bidi w:val="0"/>
        <w:jc w:val="both"/>
        <w:rPr>
          <w:rFonts w:ascii="Times New Roman" w:hAnsi="Times New Roman"/>
          <w:sz w:val="20"/>
        </w:rPr>
      </w:pPr>
      <w:r>
        <w:rPr>
          <w:rFonts w:ascii="Verdana;sans-serif" w:hAnsi="Verdana;sans-serif"/>
          <w:color w:val="000000"/>
          <w:sz w:val="20"/>
        </w:rPr>
        <w:t xml:space="preserve">Conference Call Number: </w:t>
      </w:r>
      <w:r>
        <w:rPr>
          <w:rFonts w:ascii="Verdana;sans-serif" w:hAnsi="Verdana;sans-serif"/>
          <w:b/>
          <w:color w:val="000000"/>
          <w:sz w:val="20"/>
        </w:rPr>
        <w:t>1-800-715-9871</w:t>
      </w:r>
    </w:p>
    <w:p>
      <w:pPr>
        <w:pStyle w:val="TextBody"/>
        <w:bidi w:val="0"/>
        <w:jc w:val="both"/>
        <w:rPr>
          <w:rFonts w:ascii="Times New Roman" w:hAnsi="Times New Roman"/>
          <w:sz w:val="20"/>
        </w:rPr>
      </w:pPr>
      <w:r>
        <w:rPr>
          <w:rFonts w:ascii="Verdana;sans-serif" w:hAnsi="Verdana;sans-serif"/>
          <w:color w:val="000000"/>
          <w:sz w:val="20"/>
        </w:rPr>
        <w:t xml:space="preserve">International Call Number: </w:t>
      </w:r>
      <w:r>
        <w:rPr>
          <w:rFonts w:ascii="Verdana;sans-serif" w:hAnsi="Verdana;sans-serif"/>
          <w:b/>
          <w:color w:val="000000"/>
          <w:sz w:val="20"/>
        </w:rPr>
        <w:t>+1-646-307-1963</w:t>
      </w:r>
    </w:p>
    <w:p>
      <w:pPr>
        <w:pStyle w:val="TextBody"/>
        <w:bidi w:val="0"/>
        <w:jc w:val="both"/>
        <w:rPr>
          <w:rFonts w:ascii="Times New Roman" w:hAnsi="Times New Roman"/>
          <w:sz w:val="20"/>
        </w:rPr>
      </w:pPr>
      <w:r>
        <w:rPr>
          <w:rFonts w:ascii="Verdana;sans-serif" w:hAnsi="Verdana;sans-serif"/>
          <w:color w:val="000000"/>
          <w:sz w:val="20"/>
        </w:rPr>
        <w:t xml:space="preserve">Passcode: </w:t>
      </w:r>
      <w:r>
        <w:rPr>
          <w:rFonts w:ascii="Verdana;sans-serif" w:hAnsi="Verdana;sans-serif"/>
          <w:b/>
          <w:color w:val="000000"/>
          <w:sz w:val="20"/>
        </w:rPr>
        <w:t>5168100</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A telephone replay of the conference call will be available approximately two hours after the conference call and will be available through August 12, 2026. The replay dial-in number is 1-855-669-9658, and the pass code 1081985. International callers should dial +1-412-317-0088 and enter the same pass code.</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 xml:space="preserve">Additionally, this conference call will be broadcast live over the Internet and can be accessed by all interested parties on the </w:t>
      </w:r>
      <w:r>
        <w:rPr>
          <w:rFonts w:ascii="Verdana;sans-serif" w:hAnsi="Verdana;sans-serif"/>
          <w:sz w:val="20"/>
        </w:rPr>
        <w:t>Investor Relations section</w:t>
      </w:r>
      <w:r>
        <w:rPr>
          <w:rFonts w:ascii="Times New Roman" w:hAnsi="Times New Roman"/>
          <w:color w:val="000000"/>
          <w:sz w:val="20"/>
        </w:rPr>
        <w:t xml:space="preserve"> </w:t>
      </w:r>
      <w:r>
        <w:rPr>
          <w:rFonts w:ascii="Verdana;sans-serif" w:hAnsi="Verdana;sans-serif"/>
          <w:color w:val="000000"/>
          <w:sz w:val="20"/>
        </w:rPr>
        <w:t>of the Company’s website. For those unable to participate during the live broadcast of the conference call, a replay webcast will be available shortly thereafter on the Company’s website for approximately 90 days.</w:t>
      </w:r>
    </w:p>
    <w:p>
      <w:pPr>
        <w:pStyle w:val="TextBody"/>
        <w:bidi w:val="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jc w:val="both"/>
        <w:rPr>
          <w:rFonts w:ascii="Times New Roman" w:hAnsi="Times New Roman"/>
          <w:sz w:val="20"/>
        </w:rPr>
      </w:pPr>
      <w:r>
        <w:rPr>
          <w:rFonts w:ascii="Verdana;sans-serif" w:hAnsi="Verdana;sans-serif"/>
          <w:color w:val="000000"/>
          <w:sz w:val="20"/>
        </w:rPr>
        <w:t xml:space="preserve">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that meet customers’ needs. Our broad range of application-specific products, delivered through a total solutions sales approach and supported by global operations including engineering, testing, manufacturing, and customer service, enable us to be a premier provider for high-growth markets. For more information, visit </w:t>
      </w:r>
      <w:r>
        <w:rPr>
          <w:rFonts w:ascii="Verdana;sans-serif" w:hAnsi="Verdana;sans-serif"/>
          <w:sz w:val="20"/>
        </w:rPr>
        <w:t>www.diodes.com</w:t>
      </w:r>
      <w:r>
        <w:rPr>
          <w:rFonts w:ascii="Verdana;sans-serif" w:hAnsi="Verdana;sans-serif"/>
          <w:color w:val="000000"/>
          <w:sz w:val="20"/>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Verdana;sans-serif" w:hAnsi="Verdana;sans-serif"/>
          <w:i/>
          <w:color w:val="000000"/>
          <w:sz w:val="20"/>
        </w:rPr>
      </w:pPr>
      <w:r>
        <w:rPr>
          <w:rFonts w:ascii="Verdana;sans-serif" w:hAnsi="Verdana;sans-serif"/>
          <w:i/>
          <w:color w:val="000000"/>
          <w:sz w:val="20"/>
        </w:rPr>
        <w:t>The Diodes logo is a registered trademark of Diodes Incorporated in the United States and other countries.</w:t>
      </w:r>
    </w:p>
    <w:p>
      <w:pPr>
        <w:pStyle w:val="TextBody"/>
        <w:bidi w:val="0"/>
        <w:jc w:val="both"/>
        <w:rPr/>
      </w:pPr>
      <w:r>
        <w:rPr/>
        <w:t> </w:t>
      </w:r>
    </w:p>
    <w:p>
      <w:pPr>
        <w:pStyle w:val="TextBody"/>
        <w:bidi w:val="0"/>
        <w:jc w:val="left"/>
        <w:rPr>
          <w:rFonts w:ascii="Verdana;sans-serif" w:hAnsi="Verdana;sans-serif"/>
          <w:i/>
          <w:color w:val="000000"/>
          <w:sz w:val="20"/>
        </w:rPr>
      </w:pPr>
      <w:r>
        <w:rPr>
          <w:rFonts w:ascii="Verdana;sans-serif" w:hAnsi="Verdana;sans-serif"/>
          <w:i/>
          <w:color w:val="000000"/>
          <w:sz w:val="20"/>
        </w:rPr>
        <w:t>© 2026 Diodes Incorporated. All Rights Reserved.</w:t>
      </w:r>
    </w:p>
    <w:p>
      <w:pPr>
        <w:pStyle w:val="TextBody"/>
        <w:bidi w:val="0"/>
        <w:jc w:val="left"/>
        <w:rPr/>
      </w:pPr>
      <w:r>
        <w:rPr/>
        <w:t> </w:t>
      </w:r>
    </w:p>
    <w:tbl>
      <w:tblPr>
        <w:tblW w:w="7588" w:type="dxa"/>
        <w:jc w:val="left"/>
        <w:tblInd w:w="0" w:type="dxa"/>
        <w:tblLayout w:type="fixed"/>
        <w:tblCellMar>
          <w:top w:w="28" w:type="dxa"/>
          <w:left w:w="28" w:type="dxa"/>
          <w:bottom w:w="28" w:type="dxa"/>
          <w:right w:w="28" w:type="dxa"/>
        </w:tblCellMar>
      </w:tblPr>
      <w:tblGrid>
        <w:gridCol w:w="4246"/>
        <w:gridCol w:w="146"/>
        <w:gridCol w:w="3196"/>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20"/>
              </w:rPr>
            </w:pPr>
            <w:r>
              <w:rPr>
                <w:rFonts w:ascii="Verdana;sans-serif" w:hAnsi="Verdana;sans-serif"/>
                <w:b/>
                <w:color w:val="000000"/>
                <w:sz w:val="20"/>
              </w:rPr>
              <w:t>Company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20"/>
              </w:rPr>
            </w:pPr>
            <w:r>
              <w:rPr>
                <w:rFonts w:ascii="Verdana;sans-serif" w:hAnsi="Verdana;sans-serif"/>
                <w:b/>
                <w:color w:val="000000"/>
                <w:sz w:val="20"/>
              </w:rPr>
              <w:t>Investor Relations Contact:</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Diodes Incorporated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Shelton Group</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Gurmeet Dhaliwal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Leanne Sievers</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Vice President, IR &amp; Corporate Marketing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President, Investor Relations</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 408-232-9003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Verdana;sans-serif" w:hAnsi="Verdana;sans-serif"/>
                <w:color w:val="000000"/>
                <w:sz w:val="20"/>
              </w:rPr>
              <w:t xml:space="preserve">E: </w:t>
            </w:r>
            <w:r>
              <w:rPr>
                <w:rFonts w:ascii="Verdana;sans-serif" w:hAnsi="Verdana;sans-serif"/>
                <w:sz w:val="20"/>
              </w:rPr>
              <w:t>lsievers@sheltongroup.com</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Verdana;sans-serif" w:hAnsi="Verdana;sans-serif"/>
                <w:color w:val="000000"/>
                <w:sz w:val="20"/>
              </w:rPr>
              <w:t xml:space="preserve">E: </w:t>
            </w:r>
            <w:r>
              <w:rPr>
                <w:rFonts w:ascii="Verdana;sans-serif" w:hAnsi="Verdana;sans-serif"/>
                <w:sz w:val="20"/>
              </w:rPr>
              <w:t>Gurmeet_Dhaliwal@diodes.com</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932</Words>
  <Characters>5309</Characters>
  <CharactersWithSpaces>6227</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